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曾碧漪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思想政治教育</w:t>
      </w:r>
      <w:r>
        <w:rPr>
          <w:bCs/>
          <w:sz w:val="32"/>
          <w:szCs w:val="32"/>
          <w:u w:val="single"/>
        </w:rPr>
        <w:t xml:space="preserve">            </w:t>
      </w:r>
    </w:p>
    <w:tbl>
      <w:tblPr>
        <w:tblStyle w:val="4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曾碧漪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1991.04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2016.09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主要担任了《劳动教育》、《商务法律基础》、《经济法基础》、经济法《》等理论课程的教学，参与了国家级资源库《经济法基础》课程建设项目、湖南省精品在线开放课程《经济法》的课程建设。积极参与教师职业能力竞赛，获得省级二等奖一次，校级一等奖一次，校级二等奖一次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94.4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268.5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192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免试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思想政治教育专业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《劳动教育》、《经济法基础》、《商务法律基础》、《经济法》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湘潭大学 民商法学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>1.2020年11月于《产业与科技论坛》作为第一作者发表了《基于高校廉政档案建设的思考》</w:t>
            </w:r>
          </w:p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</w:rPr>
              <w:t>2.2021年5月于《绿色科技》作为第一作者发表了《商科高职学生职业素养的构成及培育模式的研究》</w:t>
            </w: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3.2020年9月参编《经济法》（ISBN：978-7-04-054958-4），排名第七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只考核不定等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2016.09——2020.09 湖南商务职业技术学院纪检监察干事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2020.09至今  湖南商务职业技术学院专任教师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自2018年至2020年（近3年）参加继续教育培训，培训学时达到《专业技术人员继续教育规定》学时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1.参与了湖南省社会科学成果评审委员会2016年度立项课题《职业教育学生顶岗实习人身损害赔偿问题研究》，排名第八，项目编号：XSPYBZC039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2.参与了湖南省哲学社会科学基金项目《基于利益相关者视角的湖南职业教育产教融合政策研究》，排名第四，项目编号：18YBG017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3.参与了湖南省自然科学基金委员会办公室《基于利益相关者视角的职业院校学生实习权益保障政策研究》，排名第五，项目编号：2017JJ5037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</w:rPr>
              <w:t>2020年9月起担任2018级商务管理2班辅导员，在此期间认真配合学工处和学院的工作，关注学生身心健康，积极参与学生工作，顺利完成辅导员工作。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填表日期： </w:t>
      </w:r>
      <w:r>
        <w:rPr>
          <w:rFonts w:hint="eastAsia"/>
          <w:sz w:val="24"/>
          <w:szCs w:val="32"/>
        </w:rPr>
        <w:t>2021</w:t>
      </w:r>
      <w:r>
        <w:rPr>
          <w:sz w:val="24"/>
          <w:szCs w:val="32"/>
        </w:rPr>
        <w:t xml:space="preserve">  年  </w:t>
      </w:r>
      <w:r>
        <w:rPr>
          <w:rFonts w:hint="eastAsia"/>
          <w:sz w:val="24"/>
          <w:szCs w:val="32"/>
        </w:rPr>
        <w:t>12</w:t>
      </w:r>
      <w:r>
        <w:rPr>
          <w:sz w:val="24"/>
          <w:szCs w:val="32"/>
        </w:rPr>
        <w:t xml:space="preserve">  月  </w:t>
      </w:r>
      <w:r>
        <w:rPr>
          <w:rFonts w:hint="eastAsia"/>
          <w:sz w:val="24"/>
          <w:szCs w:val="32"/>
        </w:rPr>
        <w:t>8</w:t>
      </w:r>
      <w:r>
        <w:rPr>
          <w:sz w:val="24"/>
          <w:szCs w:val="32"/>
        </w:rPr>
        <w:t xml:space="preserve">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13159"/>
    <w:rsid w:val="00527273"/>
    <w:rsid w:val="0056350F"/>
    <w:rsid w:val="17113159"/>
    <w:rsid w:val="1ADF1366"/>
    <w:rsid w:val="2E207613"/>
    <w:rsid w:val="2E3539DE"/>
    <w:rsid w:val="39180167"/>
    <w:rsid w:val="7465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1537</Characters>
  <Lines>12</Lines>
  <Paragraphs>3</Paragraphs>
  <TotalTime>16</TotalTime>
  <ScaleCrop>false</ScaleCrop>
  <LinksUpToDate>false</LinksUpToDate>
  <CharactersWithSpaces>1803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2021-12-08T07:34:00Z</dcterms:created>
  <dc:creator>曾碧漪</dc:creator>
  <cp:lastModifiedBy>曾碧漪</cp:lastModifiedBy>
  <dcterms:modified xsi:type="dcterms:W3CDTF">2021-12-14T14:28:32Z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